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OŠ ANTUNA MIHANOVIĆA PETROPOLJSKOG, DRNIŠ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ANTUNA MIHANOVIĆA 4</w:t>
      </w:r>
    </w:p>
    <w:p w:rsidR="00823D33" w:rsidRPr="009512E0" w:rsidRDefault="00823D33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22320 DRNIŠ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46E40" w:rsidRPr="009512E0" w:rsidRDefault="00D46E40" w:rsidP="009512E0">
      <w:pPr>
        <w:spacing w:after="0"/>
        <w:jc w:val="center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BILJEŠKE UZ FINANCIJSKE IZVJEŠTAJE ZA RAZDOBLJE</w:t>
      </w:r>
    </w:p>
    <w:p w:rsidR="00D46E40" w:rsidRPr="009512E0" w:rsidRDefault="00D46E40" w:rsidP="009512E0">
      <w:pPr>
        <w:spacing w:after="0"/>
        <w:jc w:val="center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1. SIJEČNJA DO 31. PROSINCA 20</w:t>
      </w:r>
      <w:r w:rsidR="0065290B" w:rsidRPr="009512E0">
        <w:rPr>
          <w:rFonts w:cstheme="minorHAnsi"/>
          <w:b/>
          <w:sz w:val="24"/>
          <w:szCs w:val="24"/>
        </w:rPr>
        <w:t>2</w:t>
      </w:r>
      <w:r w:rsidR="005A386A" w:rsidRPr="009512E0">
        <w:rPr>
          <w:rFonts w:cstheme="minorHAnsi"/>
          <w:b/>
          <w:sz w:val="24"/>
          <w:szCs w:val="24"/>
        </w:rPr>
        <w:t>1</w:t>
      </w:r>
      <w:r w:rsidRPr="009512E0">
        <w:rPr>
          <w:rFonts w:cstheme="minorHAnsi"/>
          <w:b/>
          <w:sz w:val="24"/>
          <w:szCs w:val="24"/>
        </w:rPr>
        <w:t>. GODINE</w:t>
      </w:r>
    </w:p>
    <w:p w:rsidR="00D46E40" w:rsidRPr="009512E0" w:rsidRDefault="00D46E40" w:rsidP="009512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Naziv obveznika: OŠ ANTUNA MIHANOVIĆA PETROPOLJSKOG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Pošta i mjesto: 22320 Drniš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Adresa sjedišta: Antuna Mihanovića 4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RKP broj: 11871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Matični broj: 03031861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OIB: 56664900307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Oznaka razine: 31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Šifra djelatnosti: 8520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Razdjel: 000</w:t>
      </w:r>
    </w:p>
    <w:p w:rsidR="00D46E40" w:rsidRPr="009512E0" w:rsidRDefault="00D46E40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Šifra grada: 95</w:t>
      </w:r>
    </w:p>
    <w:p w:rsidR="009B2DCE" w:rsidRPr="009512E0" w:rsidRDefault="009B2DCE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AOP oznaka razdoblja: 20</w:t>
      </w:r>
      <w:r w:rsidR="0065290B" w:rsidRPr="009512E0">
        <w:rPr>
          <w:rFonts w:cstheme="minorHAnsi"/>
          <w:b/>
          <w:sz w:val="24"/>
          <w:szCs w:val="24"/>
        </w:rPr>
        <w:t>2</w:t>
      </w:r>
      <w:r w:rsidR="005A386A" w:rsidRPr="009512E0">
        <w:rPr>
          <w:rFonts w:cstheme="minorHAnsi"/>
          <w:b/>
          <w:sz w:val="24"/>
          <w:szCs w:val="24"/>
        </w:rPr>
        <w:t>1</w:t>
      </w:r>
      <w:r w:rsidRPr="009512E0">
        <w:rPr>
          <w:rFonts w:cstheme="minorHAnsi"/>
          <w:b/>
          <w:sz w:val="24"/>
          <w:szCs w:val="24"/>
        </w:rPr>
        <w:t>-12</w:t>
      </w:r>
    </w:p>
    <w:p w:rsidR="009B2DCE" w:rsidRPr="009512E0" w:rsidRDefault="009B2DCE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Od datuma: 01.01.2</w:t>
      </w:r>
      <w:r w:rsidR="0065290B" w:rsidRPr="009512E0">
        <w:rPr>
          <w:rFonts w:cstheme="minorHAnsi"/>
          <w:b/>
          <w:sz w:val="24"/>
          <w:szCs w:val="24"/>
        </w:rPr>
        <w:t>02</w:t>
      </w:r>
      <w:r w:rsidR="005A386A" w:rsidRPr="009512E0">
        <w:rPr>
          <w:rFonts w:cstheme="minorHAnsi"/>
          <w:b/>
          <w:sz w:val="24"/>
          <w:szCs w:val="24"/>
        </w:rPr>
        <w:t>1</w:t>
      </w:r>
      <w:r w:rsidR="0065290B" w:rsidRPr="009512E0">
        <w:rPr>
          <w:rFonts w:cstheme="minorHAnsi"/>
          <w:b/>
          <w:sz w:val="24"/>
          <w:szCs w:val="24"/>
        </w:rPr>
        <w:t>.</w:t>
      </w:r>
    </w:p>
    <w:p w:rsidR="009B2DCE" w:rsidRPr="009512E0" w:rsidRDefault="009B2DCE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Do datuma: 31.12.20</w:t>
      </w:r>
      <w:r w:rsidR="0065290B" w:rsidRPr="009512E0">
        <w:rPr>
          <w:rFonts w:cstheme="minorHAnsi"/>
          <w:b/>
          <w:sz w:val="24"/>
          <w:szCs w:val="24"/>
        </w:rPr>
        <w:t>2</w:t>
      </w:r>
      <w:r w:rsidR="005A386A" w:rsidRPr="009512E0">
        <w:rPr>
          <w:rFonts w:cstheme="minorHAnsi"/>
          <w:b/>
          <w:sz w:val="24"/>
          <w:szCs w:val="24"/>
        </w:rPr>
        <w:t>1</w:t>
      </w:r>
      <w:r w:rsidRPr="009512E0">
        <w:rPr>
          <w:rFonts w:cstheme="minorHAnsi"/>
          <w:b/>
          <w:sz w:val="24"/>
          <w:szCs w:val="24"/>
        </w:rPr>
        <w:t>.</w:t>
      </w:r>
    </w:p>
    <w:p w:rsidR="00D46E40" w:rsidRPr="009512E0" w:rsidRDefault="00D46E40" w:rsidP="009512E0">
      <w:pPr>
        <w:spacing w:after="0"/>
        <w:jc w:val="both"/>
        <w:rPr>
          <w:rFonts w:cstheme="minorHAnsi"/>
          <w:sz w:val="24"/>
          <w:szCs w:val="24"/>
        </w:rPr>
      </w:pPr>
    </w:p>
    <w:p w:rsidR="00D46E40" w:rsidRPr="009512E0" w:rsidRDefault="00D46E40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Osnovna škola Antuna Mihanovića Petr</w:t>
      </w:r>
      <w:r w:rsidR="006B5828" w:rsidRPr="009512E0">
        <w:rPr>
          <w:rFonts w:cstheme="minorHAnsi"/>
          <w:sz w:val="24"/>
          <w:szCs w:val="24"/>
        </w:rPr>
        <w:t>opoljskog  posluje u skladu sa Z</w:t>
      </w:r>
      <w:r w:rsidRPr="009512E0">
        <w:rPr>
          <w:rFonts w:cstheme="minorHAnsi"/>
          <w:sz w:val="24"/>
          <w:szCs w:val="24"/>
        </w:rPr>
        <w:t xml:space="preserve">akonom o odgoju </w:t>
      </w:r>
      <w:r w:rsidR="006B5828" w:rsidRPr="009512E0">
        <w:rPr>
          <w:rFonts w:cstheme="minorHAnsi"/>
          <w:sz w:val="24"/>
          <w:szCs w:val="24"/>
        </w:rPr>
        <w:t>i obrazovanju u osnovnoj i srednjoj školi  NN 87/08, 86/09, 92/10, 105/10, 90/11, 5/12, 16/12, 86/12, 126/12, 94/13, 152/14, 07/17, 68/18, 98/19</w:t>
      </w:r>
      <w:r w:rsidR="0065290B" w:rsidRPr="009512E0">
        <w:rPr>
          <w:rFonts w:cstheme="minorHAnsi"/>
          <w:sz w:val="24"/>
          <w:szCs w:val="24"/>
        </w:rPr>
        <w:t>, 64/20</w:t>
      </w:r>
      <w:r w:rsidR="006B5828" w:rsidRPr="009512E0">
        <w:rPr>
          <w:rFonts w:cstheme="minorHAnsi"/>
          <w:sz w:val="24"/>
          <w:szCs w:val="24"/>
        </w:rPr>
        <w:t xml:space="preserve"> te Statutom škole. Škola obavlja djelatnos</w:t>
      </w:r>
      <w:r w:rsidR="00A95BC0" w:rsidRPr="009512E0">
        <w:rPr>
          <w:rFonts w:cstheme="minorHAnsi"/>
          <w:sz w:val="24"/>
          <w:szCs w:val="24"/>
        </w:rPr>
        <w:t xml:space="preserve">t osnovnoškolskog obrazovanja, </w:t>
      </w:r>
      <w:r w:rsidR="006B5828" w:rsidRPr="009512E0">
        <w:rPr>
          <w:rFonts w:cstheme="minorHAnsi"/>
          <w:sz w:val="24"/>
          <w:szCs w:val="24"/>
        </w:rPr>
        <w:t xml:space="preserve">gospodarsku djelatnost iznajmljivanja </w:t>
      </w:r>
      <w:r w:rsidR="00D37103" w:rsidRPr="009512E0">
        <w:rPr>
          <w:rFonts w:cstheme="minorHAnsi"/>
          <w:sz w:val="24"/>
          <w:szCs w:val="24"/>
        </w:rPr>
        <w:t>školske dvorane</w:t>
      </w:r>
      <w:r w:rsidR="00A95BC0" w:rsidRPr="009512E0">
        <w:rPr>
          <w:rFonts w:cstheme="minorHAnsi"/>
          <w:sz w:val="24"/>
          <w:szCs w:val="24"/>
        </w:rPr>
        <w:t xml:space="preserve"> te zakup poslovnog prostora za postavljene samposlužne aparate za tople i hladne napitke</w:t>
      </w:r>
      <w:r w:rsidR="00D37103" w:rsidRPr="009512E0">
        <w:rPr>
          <w:rFonts w:cstheme="minorHAnsi"/>
          <w:sz w:val="24"/>
          <w:szCs w:val="24"/>
        </w:rPr>
        <w:t>. Osnovnoškolsko obrazovanje odvija se u  matičnoj  školi u Drnišu, u četiri područne škole i dva područna odjela.</w:t>
      </w:r>
    </w:p>
    <w:p w:rsidR="00172AEC" w:rsidRPr="009512E0" w:rsidRDefault="00D37103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Godišnji financijski izvještaji osnovne škole Antuna Mihanovića Petropoljskog  sastavljeni su nakon što su proknjižene sve poslovne promjene, događaji i transakcije za razdoblje siječanj – prosinac 20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  <w:r w:rsidRPr="009512E0">
        <w:rPr>
          <w:rFonts w:cstheme="minorHAnsi"/>
          <w:sz w:val="24"/>
          <w:szCs w:val="24"/>
        </w:rPr>
        <w:t xml:space="preserve">., nakon što su knjiženja obavljena pravilno i ažurno temeljem vjerodostojne knjigovodstvene dokumentacije prema propisanom računskom planu i u skladu s financijskim planom </w:t>
      </w:r>
      <w:r w:rsidR="00190E27" w:rsidRPr="009512E0">
        <w:rPr>
          <w:rFonts w:cstheme="minorHAnsi"/>
          <w:sz w:val="24"/>
          <w:szCs w:val="24"/>
        </w:rPr>
        <w:t>odobrenim od nadležnih tijela. Izvještaji su sastavljeni i predaju se prema odredbama Pravilnika o financijskom izvještavanju u proračunskom računovodstvu (Narodne novine br. 03/15, 93/15, 135/</w:t>
      </w:r>
      <w:r w:rsidR="00172AEC" w:rsidRPr="009512E0">
        <w:rPr>
          <w:rFonts w:cstheme="minorHAnsi"/>
          <w:sz w:val="24"/>
          <w:szCs w:val="24"/>
        </w:rPr>
        <w:t>15, 2/17, 28/17, 112/18, 126/19, 145/20 i 32/21</w:t>
      </w:r>
      <w:r w:rsidR="00190E27" w:rsidRPr="009512E0">
        <w:rPr>
          <w:rFonts w:cstheme="minorHAnsi"/>
          <w:sz w:val="24"/>
          <w:szCs w:val="24"/>
        </w:rPr>
        <w:t xml:space="preserve">) u zakonom određenim rokovima što za proračunske korisnike jedinica lokalne i područne samouprave znači predaju do </w:t>
      </w:r>
      <w:r w:rsidR="00172AEC" w:rsidRPr="009512E0">
        <w:rPr>
          <w:rFonts w:cstheme="minorHAnsi"/>
          <w:sz w:val="24"/>
          <w:szCs w:val="24"/>
        </w:rPr>
        <w:t>31</w:t>
      </w:r>
      <w:r w:rsidR="00190E27" w:rsidRPr="009512E0">
        <w:rPr>
          <w:rFonts w:cstheme="minorHAnsi"/>
          <w:sz w:val="24"/>
          <w:szCs w:val="24"/>
        </w:rPr>
        <w:t xml:space="preserve">. </w:t>
      </w:r>
      <w:r w:rsidR="00172AEC" w:rsidRPr="009512E0">
        <w:rPr>
          <w:rFonts w:cstheme="minorHAnsi"/>
          <w:sz w:val="24"/>
          <w:szCs w:val="24"/>
        </w:rPr>
        <w:t>siječnja</w:t>
      </w:r>
      <w:r w:rsidR="00190E27" w:rsidRPr="009512E0">
        <w:rPr>
          <w:rFonts w:cstheme="minorHAnsi"/>
          <w:sz w:val="24"/>
          <w:szCs w:val="24"/>
        </w:rPr>
        <w:t xml:space="preserve"> 202</w:t>
      </w:r>
      <w:r w:rsidR="005A386A" w:rsidRPr="009512E0">
        <w:rPr>
          <w:rFonts w:cstheme="minorHAnsi"/>
          <w:sz w:val="24"/>
          <w:szCs w:val="24"/>
        </w:rPr>
        <w:t>2</w:t>
      </w:r>
      <w:r w:rsidR="00190E27" w:rsidRPr="009512E0">
        <w:rPr>
          <w:rFonts w:cstheme="minorHAnsi"/>
          <w:sz w:val="24"/>
          <w:szCs w:val="24"/>
        </w:rPr>
        <w:t>. godine. Za sastavljanje i predaju financijskih izvještaja korišteni su elektronski obrasci koji su preuzeti s internetsk</w:t>
      </w:r>
      <w:r w:rsidR="00BB4987" w:rsidRPr="009512E0">
        <w:rPr>
          <w:rFonts w:cstheme="minorHAnsi"/>
          <w:sz w:val="24"/>
          <w:szCs w:val="24"/>
        </w:rPr>
        <w:t>ih stranica Ministarstva financija</w:t>
      </w:r>
      <w:r w:rsidR="00190E27" w:rsidRPr="009512E0">
        <w:rPr>
          <w:rFonts w:cstheme="minorHAnsi"/>
          <w:sz w:val="24"/>
          <w:szCs w:val="24"/>
        </w:rPr>
        <w:t>. Osoba odgovorna za sastavljanje financijskih izvještaja jest voditeljica računovodstva</w:t>
      </w:r>
      <w:r w:rsidR="0065290B" w:rsidRPr="009512E0">
        <w:rPr>
          <w:rFonts w:cstheme="minorHAnsi"/>
          <w:sz w:val="24"/>
          <w:szCs w:val="24"/>
        </w:rPr>
        <w:t xml:space="preserve"> školske ustanove</w:t>
      </w:r>
      <w:r w:rsidR="00190E27" w:rsidRPr="009512E0">
        <w:rPr>
          <w:rFonts w:cstheme="minorHAnsi"/>
          <w:sz w:val="24"/>
          <w:szCs w:val="24"/>
        </w:rPr>
        <w:t xml:space="preserve"> Antonija Samac Galić, a odgovorna osoba za predaju financijskih izvještaja jest ravnatelj Saša Kolombo. </w:t>
      </w:r>
    </w:p>
    <w:p w:rsidR="009B2DCE" w:rsidRPr="009512E0" w:rsidRDefault="00190E27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lastRenderedPageBreak/>
        <w:t>- Bilje</w:t>
      </w:r>
      <w:bookmarkStart w:id="0" w:name="_GoBack"/>
      <w:bookmarkEnd w:id="0"/>
      <w:r w:rsidRPr="009512E0">
        <w:rPr>
          <w:rFonts w:cstheme="minorHAnsi"/>
          <w:b/>
          <w:sz w:val="24"/>
          <w:szCs w:val="24"/>
        </w:rPr>
        <w:t>ške uz Obrazac: BIL</w:t>
      </w:r>
    </w:p>
    <w:p w:rsidR="00B11766" w:rsidRPr="009512E0" w:rsidRDefault="00B11766" w:rsidP="009512E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B2DCE" w:rsidRPr="009512E0" w:rsidRDefault="00823D33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</w:t>
      </w:r>
      <w:r w:rsidR="00064181" w:rsidRPr="009512E0">
        <w:rPr>
          <w:rFonts w:cstheme="minorHAnsi"/>
          <w:sz w:val="24"/>
          <w:szCs w:val="24"/>
        </w:rPr>
        <w:t>OP 031 povećanje od</w:t>
      </w:r>
      <w:r w:rsidR="00B11766" w:rsidRPr="009512E0">
        <w:rPr>
          <w:rFonts w:cstheme="minorHAnsi"/>
          <w:sz w:val="24"/>
          <w:szCs w:val="24"/>
        </w:rPr>
        <w:t xml:space="preserve"> 316.376,00 kn </w:t>
      </w:r>
      <w:r w:rsidR="009B2DCE" w:rsidRPr="009512E0">
        <w:rPr>
          <w:rFonts w:cstheme="minorHAnsi"/>
          <w:sz w:val="24"/>
          <w:szCs w:val="24"/>
        </w:rPr>
        <w:t>za knjige u knjižnici</w:t>
      </w:r>
      <w:r w:rsidR="00FB16D9" w:rsidRPr="009512E0">
        <w:rPr>
          <w:rFonts w:cstheme="minorHAnsi"/>
          <w:sz w:val="24"/>
          <w:szCs w:val="24"/>
        </w:rPr>
        <w:t xml:space="preserve"> i nabavu udžbenika za šk.god. </w:t>
      </w:r>
      <w:r w:rsidR="0065290B" w:rsidRPr="009512E0">
        <w:rPr>
          <w:rFonts w:cstheme="minorHAnsi"/>
          <w:sz w:val="24"/>
          <w:szCs w:val="24"/>
        </w:rPr>
        <w:t>202</w:t>
      </w:r>
      <w:r w:rsidR="005A386A" w:rsidRPr="009512E0">
        <w:rPr>
          <w:rFonts w:cstheme="minorHAnsi"/>
          <w:sz w:val="24"/>
          <w:szCs w:val="24"/>
        </w:rPr>
        <w:t>1</w:t>
      </w:r>
      <w:r w:rsidR="00FB16D9" w:rsidRPr="009512E0">
        <w:rPr>
          <w:rFonts w:cstheme="minorHAnsi"/>
          <w:sz w:val="24"/>
          <w:szCs w:val="24"/>
        </w:rPr>
        <w:t>./202</w:t>
      </w:r>
      <w:r w:rsidR="005A386A" w:rsidRPr="009512E0">
        <w:rPr>
          <w:rFonts w:cstheme="minorHAnsi"/>
          <w:sz w:val="24"/>
          <w:szCs w:val="24"/>
        </w:rPr>
        <w:t>2</w:t>
      </w:r>
      <w:r w:rsidR="00FB16D9" w:rsidRPr="009512E0">
        <w:rPr>
          <w:rFonts w:cstheme="minorHAnsi"/>
          <w:sz w:val="24"/>
          <w:szCs w:val="24"/>
        </w:rPr>
        <w:t>.</w:t>
      </w:r>
    </w:p>
    <w:p w:rsidR="009B2DCE" w:rsidRPr="009512E0" w:rsidRDefault="009B2DCE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 xml:space="preserve">AOP 067 </w:t>
      </w:r>
      <w:r w:rsidR="005D2FEA" w:rsidRPr="009512E0">
        <w:rPr>
          <w:rFonts w:cstheme="minorHAnsi"/>
          <w:sz w:val="24"/>
          <w:szCs w:val="24"/>
        </w:rPr>
        <w:t>predstavlja novac na računu škole na dan 31.12.20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  <w:r w:rsidR="005D2FEA" w:rsidRPr="009512E0">
        <w:rPr>
          <w:rFonts w:cstheme="minorHAnsi"/>
          <w:sz w:val="24"/>
          <w:szCs w:val="24"/>
        </w:rPr>
        <w:t>.</w:t>
      </w:r>
      <w:r w:rsidR="00B11766" w:rsidRPr="009512E0">
        <w:rPr>
          <w:rFonts w:cstheme="minorHAnsi"/>
          <w:sz w:val="24"/>
          <w:szCs w:val="24"/>
        </w:rPr>
        <w:t xml:space="preserve"> Škola je tokom 2021. godine cjelokupno poslovanje prebacila na žiro</w:t>
      </w:r>
      <w:r w:rsidR="00064181" w:rsidRPr="009512E0">
        <w:rPr>
          <w:rFonts w:cstheme="minorHAnsi"/>
          <w:sz w:val="24"/>
          <w:szCs w:val="24"/>
        </w:rPr>
        <w:t xml:space="preserve">račun lokalne riznice, </w:t>
      </w:r>
      <w:r w:rsidR="00B11766" w:rsidRPr="009512E0">
        <w:rPr>
          <w:rFonts w:cstheme="minorHAnsi"/>
          <w:sz w:val="24"/>
          <w:szCs w:val="24"/>
        </w:rPr>
        <w:t xml:space="preserve">posluje samo putem </w:t>
      </w:r>
      <w:proofErr w:type="spellStart"/>
      <w:r w:rsidR="00B11766" w:rsidRPr="009512E0">
        <w:rPr>
          <w:rFonts w:cstheme="minorHAnsi"/>
          <w:sz w:val="24"/>
          <w:szCs w:val="24"/>
        </w:rPr>
        <w:t>podračuna</w:t>
      </w:r>
      <w:proofErr w:type="spellEnd"/>
      <w:r w:rsidR="00064181" w:rsidRPr="009512E0">
        <w:rPr>
          <w:rFonts w:cstheme="minorHAnsi"/>
          <w:sz w:val="24"/>
          <w:szCs w:val="24"/>
        </w:rPr>
        <w:t xml:space="preserve"> te</w:t>
      </w:r>
      <w:r w:rsidR="00B11766" w:rsidRPr="009512E0">
        <w:rPr>
          <w:rFonts w:cstheme="minorHAnsi"/>
          <w:sz w:val="24"/>
          <w:szCs w:val="24"/>
        </w:rPr>
        <w:t xml:space="preserve"> </w:t>
      </w:r>
      <w:r w:rsidR="00064181" w:rsidRPr="009512E0">
        <w:rPr>
          <w:rFonts w:cstheme="minorHAnsi"/>
          <w:sz w:val="24"/>
          <w:szCs w:val="24"/>
        </w:rPr>
        <w:t>iz tog</w:t>
      </w:r>
      <w:r w:rsidR="00B11766" w:rsidRPr="009512E0">
        <w:rPr>
          <w:rFonts w:cstheme="minorHAnsi"/>
          <w:sz w:val="24"/>
          <w:szCs w:val="24"/>
        </w:rPr>
        <w:t xml:space="preserve"> razloga stanje na</w:t>
      </w:r>
      <w:r w:rsidR="009512E0" w:rsidRPr="009512E0">
        <w:rPr>
          <w:rFonts w:cstheme="minorHAnsi"/>
          <w:sz w:val="24"/>
          <w:szCs w:val="24"/>
        </w:rPr>
        <w:t xml:space="preserve"> navedenom AOP-u iznosi 0,00 kn</w:t>
      </w:r>
    </w:p>
    <w:p w:rsidR="009B2DCE" w:rsidRPr="009512E0" w:rsidRDefault="009B2DCE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08</w:t>
      </w:r>
      <w:r w:rsidR="00823D33" w:rsidRPr="009512E0">
        <w:rPr>
          <w:rFonts w:cstheme="minorHAnsi"/>
          <w:sz w:val="24"/>
          <w:szCs w:val="24"/>
        </w:rPr>
        <w:t>1</w:t>
      </w:r>
      <w:r w:rsidRPr="009512E0">
        <w:rPr>
          <w:rFonts w:cstheme="minorHAnsi"/>
          <w:sz w:val="24"/>
          <w:szCs w:val="24"/>
        </w:rPr>
        <w:t xml:space="preserve"> su potraži</w:t>
      </w:r>
      <w:r w:rsidR="00064181" w:rsidRPr="009512E0">
        <w:rPr>
          <w:rFonts w:cstheme="minorHAnsi"/>
          <w:sz w:val="24"/>
          <w:szCs w:val="24"/>
        </w:rPr>
        <w:t>vanja za bolovanja</w:t>
      </w:r>
      <w:r w:rsidR="005D2FEA" w:rsidRPr="009512E0">
        <w:rPr>
          <w:rFonts w:cstheme="minorHAnsi"/>
          <w:sz w:val="24"/>
          <w:szCs w:val="24"/>
        </w:rPr>
        <w:t xml:space="preserve"> </w:t>
      </w:r>
      <w:r w:rsidR="009512E0" w:rsidRPr="009512E0">
        <w:rPr>
          <w:rFonts w:cstheme="minorHAnsi"/>
          <w:sz w:val="24"/>
          <w:szCs w:val="24"/>
        </w:rPr>
        <w:t>(HZZO)</w:t>
      </w:r>
    </w:p>
    <w:p w:rsidR="009B2DCE" w:rsidRPr="009512E0" w:rsidRDefault="00823D33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150 i 15</w:t>
      </w:r>
      <w:r w:rsidR="00064181" w:rsidRPr="009512E0">
        <w:rPr>
          <w:rFonts w:cstheme="minorHAnsi"/>
          <w:sz w:val="24"/>
          <w:szCs w:val="24"/>
        </w:rPr>
        <w:t>2</w:t>
      </w:r>
      <w:r w:rsidR="009B2DCE" w:rsidRPr="009512E0">
        <w:rPr>
          <w:rFonts w:cstheme="minorHAnsi"/>
          <w:sz w:val="24"/>
          <w:szCs w:val="24"/>
        </w:rPr>
        <w:t xml:space="preserve"> predstavljaju potraživanja za sredstva p</w:t>
      </w:r>
      <w:r w:rsidR="00891480" w:rsidRPr="009512E0">
        <w:rPr>
          <w:rFonts w:cstheme="minorHAnsi"/>
          <w:sz w:val="24"/>
          <w:szCs w:val="24"/>
        </w:rPr>
        <w:t xml:space="preserve">rimljena za </w:t>
      </w:r>
      <w:r w:rsidRPr="009512E0">
        <w:rPr>
          <w:rFonts w:cstheme="minorHAnsi"/>
          <w:sz w:val="24"/>
          <w:szCs w:val="24"/>
        </w:rPr>
        <w:t>školsku shemu, voće iz prethodnih godina</w:t>
      </w:r>
    </w:p>
    <w:p w:rsidR="00891480" w:rsidRPr="009512E0" w:rsidRDefault="009B2DCE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15</w:t>
      </w:r>
      <w:r w:rsidR="00823D33" w:rsidRPr="009512E0">
        <w:rPr>
          <w:rFonts w:cstheme="minorHAnsi"/>
          <w:sz w:val="24"/>
          <w:szCs w:val="24"/>
        </w:rPr>
        <w:t>5</w:t>
      </w:r>
      <w:r w:rsidR="00B77D56" w:rsidRPr="009512E0">
        <w:rPr>
          <w:rFonts w:cstheme="minorHAnsi"/>
          <w:sz w:val="24"/>
          <w:szCs w:val="24"/>
        </w:rPr>
        <w:t xml:space="preserve"> se odnosi potraživanja za prihode od prodaje proizvoda i robe te pruženih usluga </w:t>
      </w:r>
    </w:p>
    <w:p w:rsidR="00B77D56" w:rsidRPr="009512E0" w:rsidRDefault="00B77D56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156 su potraživanja proračunskih korisnika za sredstva uplaćena u nadležni proračun i to u svrhu nabave besplatnih udžbenika za djecu slabijeg socijalnog statusa, plaćanje prijevoza, obroka i didaktičke opreme za djecu s teškoćama u razvoju, potraživanja za vlastite prihode, sredstva za voditelje ŽSV te novac učeničke zadruge „Smrika“</w:t>
      </w:r>
    </w:p>
    <w:p w:rsidR="009B2DCE" w:rsidRPr="009512E0" w:rsidRDefault="00AE2D63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170</w:t>
      </w:r>
      <w:r w:rsidR="009B2DCE" w:rsidRPr="009512E0">
        <w:rPr>
          <w:rFonts w:cstheme="minorHAnsi"/>
          <w:sz w:val="24"/>
          <w:szCs w:val="24"/>
        </w:rPr>
        <w:t xml:space="preserve"> pred</w:t>
      </w:r>
      <w:r w:rsidR="00891480" w:rsidRPr="009512E0">
        <w:rPr>
          <w:rFonts w:cstheme="minorHAnsi"/>
          <w:sz w:val="24"/>
          <w:szCs w:val="24"/>
        </w:rPr>
        <w:t>stavlja plaće za zaposlene 12/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  <w:r w:rsidR="009B2DCE" w:rsidRPr="009512E0">
        <w:rPr>
          <w:rFonts w:cstheme="minorHAnsi"/>
          <w:sz w:val="24"/>
          <w:szCs w:val="24"/>
        </w:rPr>
        <w:t>, naknada zbog nezapošljava</w:t>
      </w:r>
      <w:r w:rsidR="00891480" w:rsidRPr="009512E0">
        <w:rPr>
          <w:rFonts w:cstheme="minorHAnsi"/>
          <w:sz w:val="24"/>
          <w:szCs w:val="24"/>
        </w:rPr>
        <w:t>nja osoba sa invaliditetom 12/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  <w:r w:rsidR="00891480" w:rsidRPr="009512E0">
        <w:rPr>
          <w:rFonts w:cstheme="minorHAnsi"/>
          <w:sz w:val="24"/>
          <w:szCs w:val="24"/>
        </w:rPr>
        <w:t>, materijalni rashodi 12/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</w:p>
    <w:p w:rsidR="009B2DCE" w:rsidRPr="009512E0" w:rsidRDefault="00B77D56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172</w:t>
      </w:r>
      <w:r w:rsidR="009B2DCE" w:rsidRPr="009512E0">
        <w:rPr>
          <w:rFonts w:cstheme="minorHAnsi"/>
          <w:sz w:val="24"/>
          <w:szCs w:val="24"/>
        </w:rPr>
        <w:t xml:space="preserve"> se odnosi na sve zaposlene, kao i na pomo</w:t>
      </w:r>
      <w:r w:rsidR="005D2FEA" w:rsidRPr="009512E0">
        <w:rPr>
          <w:rFonts w:cstheme="minorHAnsi"/>
          <w:sz w:val="24"/>
          <w:szCs w:val="24"/>
        </w:rPr>
        <w:t>ćnike u nastavi za plaću 12/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</w:p>
    <w:p w:rsidR="0060755C" w:rsidRPr="009512E0" w:rsidRDefault="0060755C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241 izmjena rezultata poslovanja tokom izvještajne godine zbog usklade podataka sa Županijom prilikom prelaska na novi program Riznice uz suglasnost Školskog odbora</w:t>
      </w:r>
    </w:p>
    <w:p w:rsidR="003565C1" w:rsidRPr="009512E0" w:rsidRDefault="003B3D49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254</w:t>
      </w:r>
      <w:r w:rsidR="003565C1" w:rsidRPr="009512E0">
        <w:rPr>
          <w:rFonts w:cstheme="minorHAnsi"/>
          <w:sz w:val="24"/>
          <w:szCs w:val="24"/>
        </w:rPr>
        <w:t xml:space="preserve"> odnosi se na informatičku opremu isporučenu školama u sklopu projekta E-škola i projekta podrška provedbi cjelovite kurikularne reforme Škola za život  - faza II</w:t>
      </w:r>
    </w:p>
    <w:p w:rsidR="00190E27" w:rsidRPr="009512E0" w:rsidRDefault="00891480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Škola u 20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  <w:r w:rsidR="009B2DCE" w:rsidRPr="009512E0">
        <w:rPr>
          <w:rFonts w:cstheme="minorHAnsi"/>
          <w:sz w:val="24"/>
          <w:szCs w:val="24"/>
        </w:rPr>
        <w:t>. godini nije imala ugovornih odnosa</w:t>
      </w:r>
      <w:r w:rsidR="003B3D49" w:rsidRPr="009512E0">
        <w:rPr>
          <w:rFonts w:cstheme="minorHAnsi"/>
          <w:sz w:val="24"/>
          <w:szCs w:val="24"/>
        </w:rPr>
        <w:t xml:space="preserve"> koji uz ispunjenje određenih uvjeta mogu postati obveza ili imovina</w:t>
      </w:r>
      <w:r w:rsidR="009B2DCE" w:rsidRPr="009512E0">
        <w:rPr>
          <w:rFonts w:cstheme="minorHAnsi"/>
          <w:sz w:val="24"/>
          <w:szCs w:val="24"/>
        </w:rPr>
        <w:t xml:space="preserve"> (dana kreditna pisma, hipoteke, primljenih/ izdanih vrijednosnih papira i slično) </w:t>
      </w:r>
    </w:p>
    <w:p w:rsidR="003B3D49" w:rsidRPr="009512E0" w:rsidRDefault="003B3D49" w:rsidP="009512E0">
      <w:pPr>
        <w:pStyle w:val="Bezprored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Budući da škola nema podatke o sudskim sporovima u tijeku, te ih prema čl.14 Pravilnika kao takve i ne iskazuje</w:t>
      </w:r>
      <w:r w:rsidR="00AE468F" w:rsidRPr="009512E0">
        <w:rPr>
          <w:rFonts w:cstheme="minorHAnsi"/>
          <w:sz w:val="24"/>
          <w:szCs w:val="24"/>
        </w:rPr>
        <w:t>,</w:t>
      </w:r>
      <w:r w:rsidRPr="009512E0">
        <w:rPr>
          <w:rFonts w:cstheme="minorHAnsi"/>
          <w:sz w:val="24"/>
          <w:szCs w:val="24"/>
        </w:rPr>
        <w:t xml:space="preserve"> isti nisu niti evidentirani u Bilanci</w:t>
      </w:r>
    </w:p>
    <w:p w:rsidR="003B3D49" w:rsidRPr="009512E0" w:rsidRDefault="003B3D49" w:rsidP="009512E0">
      <w:pPr>
        <w:pStyle w:val="Bezproreda"/>
        <w:jc w:val="both"/>
        <w:rPr>
          <w:rFonts w:cstheme="minorHAnsi"/>
          <w:color w:val="FF0000"/>
          <w:sz w:val="24"/>
          <w:szCs w:val="24"/>
        </w:rPr>
      </w:pPr>
    </w:p>
    <w:p w:rsidR="003B3D49" w:rsidRPr="009512E0" w:rsidRDefault="003B3D49" w:rsidP="009512E0">
      <w:pPr>
        <w:pStyle w:val="Bezproreda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- Bilješke uz Obrazac: PR-RAS</w:t>
      </w:r>
    </w:p>
    <w:p w:rsidR="009B2DCE" w:rsidRPr="009512E0" w:rsidRDefault="009B2DCE" w:rsidP="009512E0">
      <w:pPr>
        <w:pStyle w:val="Bezproreda"/>
        <w:ind w:left="1211"/>
        <w:jc w:val="both"/>
        <w:rPr>
          <w:rFonts w:cstheme="minorHAnsi"/>
          <w:sz w:val="24"/>
          <w:szCs w:val="24"/>
        </w:rPr>
      </w:pPr>
    </w:p>
    <w:p w:rsidR="009B2DCE" w:rsidRPr="009512E0" w:rsidRDefault="009B2DCE" w:rsidP="009512E0">
      <w:pPr>
        <w:pStyle w:val="Bezprored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 xml:space="preserve">AOP 072 sredstva EU za projekt „Zajedno do znanja uz više elana II“, projekt „Obrok taj svima daj“ </w:t>
      </w:r>
      <w:r w:rsidR="00AE468F" w:rsidRPr="009512E0">
        <w:rPr>
          <w:rFonts w:cstheme="minorHAnsi"/>
          <w:sz w:val="24"/>
          <w:szCs w:val="24"/>
        </w:rPr>
        <w:t>, te Medni dan 2021.</w:t>
      </w:r>
      <w:r w:rsidR="009512E0" w:rsidRPr="009512E0">
        <w:rPr>
          <w:rFonts w:cstheme="minorHAnsi"/>
          <w:sz w:val="24"/>
          <w:szCs w:val="24"/>
        </w:rPr>
        <w:t xml:space="preserve"> g.</w:t>
      </w:r>
    </w:p>
    <w:p w:rsidR="009B2DCE" w:rsidRPr="009512E0" w:rsidRDefault="00AE468F" w:rsidP="009512E0">
      <w:pPr>
        <w:pStyle w:val="Bezprored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119 se odnosi na prihode od prodaje proizvoda i robe te pruženih usluga</w:t>
      </w:r>
      <w:r w:rsidR="00AA10DE" w:rsidRPr="009512E0">
        <w:rPr>
          <w:rFonts w:cstheme="minorHAnsi"/>
          <w:sz w:val="24"/>
          <w:szCs w:val="24"/>
        </w:rPr>
        <w:t xml:space="preserve"> (najam sportske dvorane, zakup poslovnog prostora za postavljene samposlužne aparate za tople i hladne napitke) </w:t>
      </w:r>
      <w:r w:rsidRPr="009512E0">
        <w:rPr>
          <w:rFonts w:cstheme="minorHAnsi"/>
          <w:sz w:val="24"/>
          <w:szCs w:val="24"/>
        </w:rPr>
        <w:t>i prihod</w:t>
      </w:r>
      <w:r w:rsidR="00AA10DE" w:rsidRPr="009512E0">
        <w:rPr>
          <w:rFonts w:cstheme="minorHAnsi"/>
          <w:sz w:val="24"/>
          <w:szCs w:val="24"/>
        </w:rPr>
        <w:t>e od donacije za nabavu lektire</w:t>
      </w:r>
      <w:r w:rsidRPr="009512E0">
        <w:rPr>
          <w:rFonts w:cstheme="minorHAnsi"/>
          <w:sz w:val="24"/>
          <w:szCs w:val="24"/>
        </w:rPr>
        <w:t xml:space="preserve"> Općine Ružić</w:t>
      </w:r>
    </w:p>
    <w:p w:rsidR="009B2DCE" w:rsidRPr="009512E0" w:rsidRDefault="00AA10DE" w:rsidP="009512E0">
      <w:pPr>
        <w:pStyle w:val="Bezprored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131 predstavlja prihode iz nadležnog proračuna za financiranje rashoda za nabavu nefinancijske imovine – kapitalni projekti u 2021. g.</w:t>
      </w:r>
    </w:p>
    <w:p w:rsidR="009B2DCE" w:rsidRPr="009512E0" w:rsidRDefault="00AA10DE" w:rsidP="009512E0">
      <w:pPr>
        <w:pStyle w:val="Bezprored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188</w:t>
      </w:r>
      <w:r w:rsidR="009B2DCE" w:rsidRPr="009512E0">
        <w:rPr>
          <w:rFonts w:cstheme="minorHAnsi"/>
          <w:sz w:val="24"/>
          <w:szCs w:val="24"/>
        </w:rPr>
        <w:t xml:space="preserve"> se odnosi na naknadu zbog nezapoš</w:t>
      </w:r>
      <w:r w:rsidR="009512E0" w:rsidRPr="009512E0">
        <w:rPr>
          <w:rFonts w:cstheme="minorHAnsi"/>
          <w:sz w:val="24"/>
          <w:szCs w:val="24"/>
        </w:rPr>
        <w:t>ljavanja osoba sa invaliditetom</w:t>
      </w:r>
    </w:p>
    <w:p w:rsidR="0060755C" w:rsidRPr="009512E0" w:rsidRDefault="009B2DCE" w:rsidP="009512E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</w:t>
      </w:r>
      <w:r w:rsidR="00AA10DE" w:rsidRPr="009512E0">
        <w:rPr>
          <w:rFonts w:cstheme="minorHAnsi"/>
          <w:sz w:val="24"/>
          <w:szCs w:val="24"/>
        </w:rPr>
        <w:t xml:space="preserve"> 190</w:t>
      </w:r>
      <w:r w:rsidRPr="009512E0">
        <w:rPr>
          <w:rFonts w:cstheme="minorHAnsi"/>
          <w:sz w:val="24"/>
          <w:szCs w:val="24"/>
        </w:rPr>
        <w:t xml:space="preserve"> se odnosi na troškove prilikom organizacija natjecanj</w:t>
      </w:r>
      <w:r w:rsidR="00AA10DE" w:rsidRPr="009512E0">
        <w:rPr>
          <w:rFonts w:cstheme="minorHAnsi"/>
          <w:sz w:val="24"/>
          <w:szCs w:val="24"/>
        </w:rPr>
        <w:t>a učenika, podmirena od strane Ž</w:t>
      </w:r>
      <w:r w:rsidRPr="009512E0">
        <w:rPr>
          <w:rFonts w:cstheme="minorHAnsi"/>
          <w:sz w:val="24"/>
          <w:szCs w:val="24"/>
        </w:rPr>
        <w:t>upanije i ne spad</w:t>
      </w:r>
      <w:r w:rsidR="009512E0" w:rsidRPr="009512E0">
        <w:rPr>
          <w:rFonts w:cstheme="minorHAnsi"/>
          <w:sz w:val="24"/>
          <w:szCs w:val="24"/>
        </w:rPr>
        <w:t>aju u decentralizirana sredstva</w:t>
      </w:r>
    </w:p>
    <w:p w:rsidR="00AA10DE" w:rsidRPr="009512E0" w:rsidRDefault="0060755C" w:rsidP="009512E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lastRenderedPageBreak/>
        <w:t xml:space="preserve">AOP </w:t>
      </w:r>
      <w:r w:rsidR="00AA10DE" w:rsidRPr="009512E0">
        <w:rPr>
          <w:rFonts w:cstheme="minorHAnsi"/>
          <w:sz w:val="24"/>
          <w:szCs w:val="24"/>
        </w:rPr>
        <w:t>206</w:t>
      </w:r>
      <w:r w:rsidRPr="009512E0">
        <w:rPr>
          <w:rFonts w:cstheme="minorHAnsi"/>
          <w:sz w:val="24"/>
          <w:szCs w:val="24"/>
        </w:rPr>
        <w:t xml:space="preserve"> predstavlja ba</w:t>
      </w:r>
      <w:r w:rsidRPr="009512E0">
        <w:rPr>
          <w:rFonts w:eastAsia="Times New Roman" w:cstheme="minorHAnsi"/>
          <w:sz w:val="24"/>
          <w:szCs w:val="24"/>
          <w:lang w:eastAsia="hr-HR"/>
        </w:rPr>
        <w:t>nkarske usluge i usluge platnog prometa, iznos je smanjen zbog gašenja vlastitog žiroračuna i prelaska na žiroračun lokalne riznice</w:t>
      </w:r>
    </w:p>
    <w:p w:rsidR="009B2DCE" w:rsidRPr="009512E0" w:rsidRDefault="009B2DCE" w:rsidP="009512E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254 se odnosi</w:t>
      </w:r>
      <w:r w:rsidR="003565C1" w:rsidRPr="009512E0">
        <w:rPr>
          <w:rFonts w:cstheme="minorHAnsi"/>
          <w:sz w:val="24"/>
          <w:szCs w:val="24"/>
        </w:rPr>
        <w:t xml:space="preserve"> na sredstva od MZO za prijevoz,</w:t>
      </w:r>
      <w:r w:rsidR="00FB16D9" w:rsidRPr="009512E0">
        <w:rPr>
          <w:rFonts w:cstheme="minorHAnsi"/>
          <w:sz w:val="24"/>
          <w:szCs w:val="24"/>
        </w:rPr>
        <w:t xml:space="preserve"> prehranu i didaktičku opremu </w:t>
      </w:r>
      <w:r w:rsidRPr="009512E0">
        <w:rPr>
          <w:rFonts w:cstheme="minorHAnsi"/>
          <w:sz w:val="24"/>
          <w:szCs w:val="24"/>
        </w:rPr>
        <w:t>u</w:t>
      </w:r>
      <w:r w:rsidR="006B36FC" w:rsidRPr="009512E0">
        <w:rPr>
          <w:rFonts w:cstheme="minorHAnsi"/>
          <w:sz w:val="24"/>
          <w:szCs w:val="24"/>
        </w:rPr>
        <w:t>čenicima sa teškoćama u razvoju</w:t>
      </w:r>
    </w:p>
    <w:p w:rsidR="006B36FC" w:rsidRPr="009512E0" w:rsidRDefault="006B36FC" w:rsidP="009512E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 xml:space="preserve">AOP 256 su sredstava za nabavu zaštitnih maski, iznos je povećan u odnosu na prošlu godinu zbog novih mjera Nacionalnog stožera u svrhu suzbijanja virusa COVID </w:t>
      </w:r>
      <w:r w:rsidR="00AE0AC2" w:rsidRPr="009512E0">
        <w:rPr>
          <w:rFonts w:cstheme="minorHAnsi"/>
          <w:sz w:val="24"/>
          <w:szCs w:val="24"/>
        </w:rPr>
        <w:t>–</w:t>
      </w:r>
      <w:r w:rsidRPr="009512E0">
        <w:rPr>
          <w:rFonts w:cstheme="minorHAnsi"/>
          <w:sz w:val="24"/>
          <w:szCs w:val="24"/>
        </w:rPr>
        <w:t xml:space="preserve"> 19</w:t>
      </w:r>
    </w:p>
    <w:p w:rsidR="00AE0AC2" w:rsidRPr="009512E0" w:rsidRDefault="00AE0AC2" w:rsidP="009512E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370 i AOP 398 predstavljaju iznose za ulaganja u kapitalne projekte u osnovnoškolskim ustanovama u 2021. g.</w:t>
      </w:r>
    </w:p>
    <w:p w:rsidR="009B2DCE" w:rsidRPr="009512E0" w:rsidRDefault="006B36FC" w:rsidP="009512E0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640</w:t>
      </w:r>
      <w:r w:rsidR="003565C1" w:rsidRPr="009512E0">
        <w:rPr>
          <w:rFonts w:cstheme="minorHAnsi"/>
          <w:sz w:val="24"/>
          <w:szCs w:val="24"/>
        </w:rPr>
        <w:t xml:space="preserve"> su plaće za zaposlene i pomoćnike za  12/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  <w:r w:rsidR="009B2DCE" w:rsidRPr="009512E0">
        <w:rPr>
          <w:rFonts w:cstheme="minorHAnsi"/>
          <w:sz w:val="24"/>
          <w:szCs w:val="24"/>
        </w:rPr>
        <w:t>, naknada zbog nezapošljava</w:t>
      </w:r>
      <w:r w:rsidR="003565C1" w:rsidRPr="009512E0">
        <w:rPr>
          <w:rFonts w:cstheme="minorHAnsi"/>
          <w:sz w:val="24"/>
          <w:szCs w:val="24"/>
        </w:rPr>
        <w:t>nja osoba sa invaliditetom za 12/</w:t>
      </w:r>
      <w:r w:rsidRPr="009512E0">
        <w:rPr>
          <w:rFonts w:cstheme="minorHAnsi"/>
          <w:sz w:val="24"/>
          <w:szCs w:val="24"/>
        </w:rPr>
        <w:t xml:space="preserve">21, </w:t>
      </w:r>
      <w:r w:rsidR="003565C1" w:rsidRPr="009512E0">
        <w:rPr>
          <w:rFonts w:cstheme="minorHAnsi"/>
          <w:sz w:val="24"/>
          <w:szCs w:val="24"/>
        </w:rPr>
        <w:t>materijalni rashodi 12/</w:t>
      </w:r>
      <w:r w:rsidR="0065290B" w:rsidRPr="009512E0">
        <w:rPr>
          <w:rFonts w:cstheme="minorHAnsi"/>
          <w:sz w:val="24"/>
          <w:szCs w:val="24"/>
        </w:rPr>
        <w:t>2</w:t>
      </w:r>
      <w:r w:rsidR="005A386A" w:rsidRPr="009512E0">
        <w:rPr>
          <w:rFonts w:cstheme="minorHAnsi"/>
          <w:sz w:val="24"/>
          <w:szCs w:val="24"/>
        </w:rPr>
        <w:t>1</w:t>
      </w:r>
    </w:p>
    <w:p w:rsidR="00190E27" w:rsidRPr="009512E0" w:rsidRDefault="00190E27" w:rsidP="009512E0">
      <w:pPr>
        <w:spacing w:after="0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- Bilješke uz Obrazac: RAS-funkcijski</w:t>
      </w:r>
    </w:p>
    <w:p w:rsidR="00782BA2" w:rsidRPr="009512E0" w:rsidRDefault="00782BA2" w:rsidP="009512E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B2DCE" w:rsidRPr="009512E0" w:rsidRDefault="00782BA2" w:rsidP="009512E0">
      <w:pPr>
        <w:pStyle w:val="Bezprored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110 ukupni rashodi skupine</w:t>
      </w:r>
      <w:r w:rsidR="009B2DCE" w:rsidRPr="009512E0">
        <w:rPr>
          <w:rFonts w:cstheme="minorHAnsi"/>
          <w:sz w:val="24"/>
          <w:szCs w:val="24"/>
        </w:rPr>
        <w:t xml:space="preserve"> 3 iznose </w:t>
      </w:r>
      <w:r w:rsidR="00AE0AC2" w:rsidRPr="009512E0">
        <w:rPr>
          <w:rFonts w:cstheme="minorHAnsi"/>
          <w:sz w:val="24"/>
          <w:szCs w:val="24"/>
        </w:rPr>
        <w:t>18.580.47</w:t>
      </w:r>
      <w:r w:rsidRPr="009512E0">
        <w:rPr>
          <w:rFonts w:cstheme="minorHAnsi"/>
          <w:sz w:val="24"/>
          <w:szCs w:val="24"/>
        </w:rPr>
        <w:t xml:space="preserve">7,18 kn, </w:t>
      </w:r>
      <w:r w:rsidR="009B2DCE" w:rsidRPr="009512E0">
        <w:rPr>
          <w:rFonts w:cstheme="minorHAnsi"/>
          <w:sz w:val="24"/>
          <w:szCs w:val="24"/>
        </w:rPr>
        <w:t>a r</w:t>
      </w:r>
      <w:r w:rsidRPr="009512E0">
        <w:rPr>
          <w:rFonts w:cstheme="minorHAnsi"/>
          <w:sz w:val="24"/>
          <w:szCs w:val="24"/>
        </w:rPr>
        <w:t>ashodi skupine</w:t>
      </w:r>
      <w:r w:rsidR="00EE15F1" w:rsidRPr="009512E0">
        <w:rPr>
          <w:rFonts w:cstheme="minorHAnsi"/>
          <w:sz w:val="24"/>
          <w:szCs w:val="24"/>
        </w:rPr>
        <w:t xml:space="preserve"> 4 iznose </w:t>
      </w:r>
      <w:r w:rsidRPr="009512E0">
        <w:rPr>
          <w:rFonts w:cstheme="minorHAnsi"/>
          <w:sz w:val="24"/>
          <w:szCs w:val="24"/>
        </w:rPr>
        <w:t>384.475,84 kn</w:t>
      </w:r>
    </w:p>
    <w:p w:rsidR="009B2DCE" w:rsidRPr="009512E0" w:rsidRDefault="009B2DCE" w:rsidP="009512E0">
      <w:pPr>
        <w:pStyle w:val="Bezprored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122</w:t>
      </w:r>
      <w:r w:rsidR="00EE15F1" w:rsidRPr="009512E0">
        <w:rPr>
          <w:rFonts w:cstheme="minorHAnsi"/>
          <w:sz w:val="24"/>
          <w:szCs w:val="24"/>
        </w:rPr>
        <w:t xml:space="preserve"> predstavlja</w:t>
      </w:r>
      <w:r w:rsidR="00782BA2" w:rsidRPr="009512E0">
        <w:rPr>
          <w:rFonts w:cstheme="minorHAnsi"/>
          <w:sz w:val="24"/>
          <w:szCs w:val="24"/>
        </w:rPr>
        <w:t xml:space="preserve"> rashode za prehranu učenika</w:t>
      </w:r>
      <w:r w:rsidR="00EE15F1" w:rsidRPr="009512E0">
        <w:rPr>
          <w:rFonts w:cstheme="minorHAnsi"/>
          <w:sz w:val="24"/>
          <w:szCs w:val="24"/>
        </w:rPr>
        <w:t xml:space="preserve"> u sklopu projekta</w:t>
      </w:r>
      <w:r w:rsidRPr="009512E0">
        <w:rPr>
          <w:rFonts w:cstheme="minorHAnsi"/>
          <w:sz w:val="24"/>
          <w:szCs w:val="24"/>
        </w:rPr>
        <w:t xml:space="preserve"> </w:t>
      </w:r>
      <w:r w:rsidR="00EE15F1" w:rsidRPr="009512E0">
        <w:rPr>
          <w:rFonts w:cstheme="minorHAnsi"/>
          <w:sz w:val="24"/>
          <w:szCs w:val="24"/>
        </w:rPr>
        <w:t>„O</w:t>
      </w:r>
      <w:r w:rsidRPr="009512E0">
        <w:rPr>
          <w:rFonts w:cstheme="minorHAnsi"/>
          <w:sz w:val="24"/>
          <w:szCs w:val="24"/>
        </w:rPr>
        <w:t>brok taj svima daj</w:t>
      </w:r>
      <w:r w:rsidR="00EE15F1" w:rsidRPr="009512E0">
        <w:rPr>
          <w:rFonts w:cstheme="minorHAnsi"/>
          <w:sz w:val="24"/>
          <w:szCs w:val="24"/>
        </w:rPr>
        <w:t>“</w:t>
      </w:r>
      <w:r w:rsidR="00782BA2" w:rsidRPr="009512E0">
        <w:rPr>
          <w:rFonts w:cstheme="minorHAnsi"/>
          <w:sz w:val="24"/>
          <w:szCs w:val="24"/>
        </w:rPr>
        <w:t xml:space="preserve"> i M</w:t>
      </w:r>
      <w:r w:rsidRPr="009512E0">
        <w:rPr>
          <w:rFonts w:cstheme="minorHAnsi"/>
          <w:sz w:val="24"/>
          <w:szCs w:val="24"/>
        </w:rPr>
        <w:t>edni dan.</w:t>
      </w:r>
    </w:p>
    <w:p w:rsidR="009B2DCE" w:rsidRPr="009512E0" w:rsidRDefault="009B2DCE" w:rsidP="009512E0">
      <w:pPr>
        <w:pStyle w:val="Bezproreda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 xml:space="preserve">       </w:t>
      </w:r>
    </w:p>
    <w:p w:rsidR="009B2DCE" w:rsidRPr="009512E0" w:rsidRDefault="00190E27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- Bilješke uz Obrazac: VRIO</w:t>
      </w:r>
    </w:p>
    <w:p w:rsidR="009512E0" w:rsidRPr="009512E0" w:rsidRDefault="009512E0" w:rsidP="009512E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B2DCE" w:rsidRPr="009512E0" w:rsidRDefault="009B2DCE" w:rsidP="009512E0">
      <w:pPr>
        <w:pStyle w:val="Bezprored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001 povećanje vrij</w:t>
      </w:r>
      <w:r w:rsidR="009512E0" w:rsidRPr="009512E0">
        <w:rPr>
          <w:rFonts w:cstheme="minorHAnsi"/>
          <w:sz w:val="24"/>
          <w:szCs w:val="24"/>
        </w:rPr>
        <w:t>ednosti i obujma imovine zbog donacije Općine Ružić za opremanje knjižnice područne škole Gradac</w:t>
      </w:r>
    </w:p>
    <w:p w:rsidR="00190E27" w:rsidRPr="009512E0" w:rsidRDefault="00190E27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jc w:val="both"/>
        <w:rPr>
          <w:rFonts w:cstheme="minorHAnsi"/>
          <w:b/>
          <w:sz w:val="24"/>
          <w:szCs w:val="24"/>
        </w:rPr>
      </w:pPr>
      <w:r w:rsidRPr="009512E0">
        <w:rPr>
          <w:rFonts w:cstheme="minorHAnsi"/>
          <w:b/>
          <w:sz w:val="24"/>
          <w:szCs w:val="24"/>
        </w:rPr>
        <w:t>- Bilješke uz Obrazac: OBVEZE</w:t>
      </w:r>
    </w:p>
    <w:p w:rsidR="009512E0" w:rsidRPr="009512E0" w:rsidRDefault="009512E0" w:rsidP="009512E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B2DCE" w:rsidRPr="009512E0" w:rsidRDefault="009B2DCE" w:rsidP="009512E0">
      <w:pPr>
        <w:pStyle w:val="Bezprored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AOP 03</w:t>
      </w:r>
      <w:r w:rsidR="009512E0" w:rsidRPr="009512E0">
        <w:rPr>
          <w:rFonts w:cstheme="minorHAnsi"/>
          <w:sz w:val="24"/>
          <w:szCs w:val="24"/>
        </w:rPr>
        <w:t>8</w:t>
      </w:r>
      <w:r w:rsidRPr="009512E0">
        <w:rPr>
          <w:rFonts w:cstheme="minorHAnsi"/>
          <w:sz w:val="24"/>
          <w:szCs w:val="24"/>
        </w:rPr>
        <w:t xml:space="preserve"> predstavljaju obveze za zaposlene (skupina 231</w:t>
      </w:r>
      <w:r w:rsidR="009512E0" w:rsidRPr="009512E0">
        <w:rPr>
          <w:rFonts w:cstheme="minorHAnsi"/>
          <w:sz w:val="24"/>
          <w:szCs w:val="24"/>
        </w:rPr>
        <w:t>)</w:t>
      </w:r>
      <w:r w:rsidR="00EE15F1" w:rsidRPr="009512E0">
        <w:rPr>
          <w:rFonts w:cstheme="minorHAnsi"/>
          <w:sz w:val="24"/>
          <w:szCs w:val="24"/>
        </w:rPr>
        <w:t>,</w:t>
      </w:r>
      <w:r w:rsidR="00580CF5" w:rsidRPr="009512E0">
        <w:rPr>
          <w:rFonts w:cstheme="minorHAnsi"/>
          <w:sz w:val="24"/>
          <w:szCs w:val="24"/>
        </w:rPr>
        <w:t xml:space="preserve"> </w:t>
      </w:r>
      <w:r w:rsidR="00EE15F1" w:rsidRPr="009512E0">
        <w:rPr>
          <w:rFonts w:cstheme="minorHAnsi"/>
          <w:sz w:val="24"/>
          <w:szCs w:val="24"/>
        </w:rPr>
        <w:t>obveze za materijalne rashode</w:t>
      </w:r>
      <w:r w:rsidR="009512E0" w:rsidRPr="009512E0">
        <w:rPr>
          <w:rFonts w:cstheme="minorHAnsi"/>
          <w:sz w:val="24"/>
          <w:szCs w:val="24"/>
        </w:rPr>
        <w:t xml:space="preserve"> </w:t>
      </w:r>
      <w:r w:rsidRPr="009512E0">
        <w:rPr>
          <w:rFonts w:cstheme="minorHAnsi"/>
          <w:sz w:val="24"/>
          <w:szCs w:val="24"/>
        </w:rPr>
        <w:t xml:space="preserve">(skupina 232) </w:t>
      </w:r>
      <w:r w:rsidR="009512E0" w:rsidRPr="009512E0">
        <w:rPr>
          <w:rFonts w:cstheme="minorHAnsi"/>
          <w:sz w:val="24"/>
          <w:szCs w:val="24"/>
        </w:rPr>
        <w:t xml:space="preserve">i  </w:t>
      </w:r>
      <w:r w:rsidRPr="009512E0">
        <w:rPr>
          <w:rFonts w:cstheme="minorHAnsi"/>
          <w:sz w:val="24"/>
          <w:szCs w:val="24"/>
        </w:rPr>
        <w:t>već opisane</w:t>
      </w:r>
      <w:r w:rsidR="00EE15F1" w:rsidRPr="009512E0">
        <w:rPr>
          <w:rFonts w:cstheme="minorHAnsi"/>
          <w:sz w:val="24"/>
          <w:szCs w:val="24"/>
        </w:rPr>
        <w:t xml:space="preserve"> ostale tekuće</w:t>
      </w:r>
      <w:r w:rsidRPr="009512E0">
        <w:rPr>
          <w:rFonts w:cstheme="minorHAnsi"/>
          <w:sz w:val="24"/>
          <w:szCs w:val="24"/>
        </w:rPr>
        <w:t xml:space="preserve"> obveze (skupina 239)</w:t>
      </w:r>
    </w:p>
    <w:p w:rsidR="009B2DCE" w:rsidRPr="009512E0" w:rsidRDefault="009B2DCE" w:rsidP="009512E0">
      <w:pPr>
        <w:pStyle w:val="Bezproreda"/>
        <w:jc w:val="both"/>
        <w:rPr>
          <w:rFonts w:cstheme="minorHAnsi"/>
          <w:color w:val="FF0000"/>
          <w:sz w:val="24"/>
          <w:szCs w:val="24"/>
        </w:rPr>
      </w:pPr>
    </w:p>
    <w:p w:rsidR="00190E27" w:rsidRPr="009512E0" w:rsidRDefault="00190E27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D37103" w:rsidRPr="009512E0" w:rsidRDefault="00D37103" w:rsidP="009512E0">
      <w:pPr>
        <w:spacing w:after="0"/>
        <w:jc w:val="both"/>
        <w:rPr>
          <w:rFonts w:cstheme="minorHAnsi"/>
          <w:sz w:val="24"/>
          <w:szCs w:val="24"/>
        </w:rPr>
      </w:pPr>
    </w:p>
    <w:p w:rsidR="00D46E40" w:rsidRPr="009512E0" w:rsidRDefault="00190E27" w:rsidP="009512E0">
      <w:pPr>
        <w:spacing w:after="0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 xml:space="preserve">U Drnišu, </w:t>
      </w:r>
      <w:r w:rsidR="009512E0" w:rsidRPr="009512E0">
        <w:rPr>
          <w:rFonts w:cstheme="minorHAnsi"/>
          <w:sz w:val="24"/>
          <w:szCs w:val="24"/>
        </w:rPr>
        <w:t>31</w:t>
      </w:r>
      <w:r w:rsidRPr="009512E0">
        <w:rPr>
          <w:rFonts w:cstheme="minorHAnsi"/>
          <w:sz w:val="24"/>
          <w:szCs w:val="24"/>
        </w:rPr>
        <w:t>.</w:t>
      </w:r>
      <w:r w:rsidR="009512E0" w:rsidRPr="009512E0">
        <w:rPr>
          <w:rFonts w:cstheme="minorHAnsi"/>
          <w:sz w:val="24"/>
          <w:szCs w:val="24"/>
        </w:rPr>
        <w:t xml:space="preserve"> siječnja</w:t>
      </w:r>
      <w:r w:rsidRPr="009512E0">
        <w:rPr>
          <w:rFonts w:cstheme="minorHAnsi"/>
          <w:sz w:val="24"/>
          <w:szCs w:val="24"/>
        </w:rPr>
        <w:t xml:space="preserve"> 202</w:t>
      </w:r>
      <w:r w:rsidR="005A386A" w:rsidRPr="009512E0">
        <w:rPr>
          <w:rFonts w:cstheme="minorHAnsi"/>
          <w:sz w:val="24"/>
          <w:szCs w:val="24"/>
        </w:rPr>
        <w:t>2</w:t>
      </w:r>
      <w:r w:rsidRPr="009512E0">
        <w:rPr>
          <w:rFonts w:cstheme="minorHAnsi"/>
          <w:sz w:val="24"/>
          <w:szCs w:val="24"/>
        </w:rPr>
        <w:t>. god.</w:t>
      </w:r>
    </w:p>
    <w:p w:rsidR="00190E27" w:rsidRPr="009512E0" w:rsidRDefault="00190E27" w:rsidP="009512E0">
      <w:pPr>
        <w:spacing w:after="0"/>
        <w:jc w:val="both"/>
        <w:rPr>
          <w:rFonts w:cstheme="minorHAnsi"/>
          <w:sz w:val="24"/>
          <w:szCs w:val="24"/>
        </w:rPr>
      </w:pPr>
    </w:p>
    <w:p w:rsidR="00190E27" w:rsidRPr="009512E0" w:rsidRDefault="00190E27" w:rsidP="009512E0">
      <w:pPr>
        <w:spacing w:after="0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Osoba za kontaktiranje:</w:t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  <w:t>Odgovorna osoba:</w:t>
      </w:r>
    </w:p>
    <w:p w:rsidR="00190E27" w:rsidRPr="009512E0" w:rsidRDefault="00190E27" w:rsidP="009512E0">
      <w:pPr>
        <w:spacing w:after="0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Antonija Samac Galić</w:t>
      </w:r>
      <w:r w:rsidR="0065290B" w:rsidRPr="009512E0">
        <w:rPr>
          <w:rFonts w:cstheme="minorHAnsi"/>
          <w:sz w:val="24"/>
          <w:szCs w:val="24"/>
        </w:rPr>
        <w:t>, mag.oec.</w:t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</w:r>
      <w:r w:rsidRPr="009512E0">
        <w:rPr>
          <w:rFonts w:cstheme="minorHAnsi"/>
          <w:sz w:val="24"/>
          <w:szCs w:val="24"/>
        </w:rPr>
        <w:tab/>
        <w:t>Saša Kolombo</w:t>
      </w:r>
      <w:r w:rsidR="0065290B" w:rsidRPr="009512E0">
        <w:rPr>
          <w:rFonts w:cstheme="minorHAnsi"/>
          <w:sz w:val="24"/>
          <w:szCs w:val="24"/>
        </w:rPr>
        <w:t>, prof.</w:t>
      </w:r>
    </w:p>
    <w:p w:rsidR="00190E27" w:rsidRPr="009512E0" w:rsidRDefault="00190E27" w:rsidP="009512E0">
      <w:pPr>
        <w:spacing w:after="0"/>
        <w:jc w:val="both"/>
        <w:rPr>
          <w:rFonts w:cstheme="minorHAnsi"/>
          <w:sz w:val="24"/>
          <w:szCs w:val="24"/>
        </w:rPr>
      </w:pPr>
      <w:r w:rsidRPr="009512E0">
        <w:rPr>
          <w:rFonts w:cstheme="minorHAnsi"/>
          <w:sz w:val="24"/>
          <w:szCs w:val="24"/>
        </w:rPr>
        <w:t>Telefon za kontakt: 022/888-655</w:t>
      </w:r>
    </w:p>
    <w:sectPr w:rsidR="00190E27" w:rsidRPr="0095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77B"/>
    <w:multiLevelType w:val="hybridMultilevel"/>
    <w:tmpl w:val="F72A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5CB"/>
    <w:multiLevelType w:val="hybridMultilevel"/>
    <w:tmpl w:val="317005FC"/>
    <w:lvl w:ilvl="0" w:tplc="C56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83609"/>
    <w:multiLevelType w:val="hybridMultilevel"/>
    <w:tmpl w:val="F056D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39CA"/>
    <w:multiLevelType w:val="hybridMultilevel"/>
    <w:tmpl w:val="F4B680E6"/>
    <w:lvl w:ilvl="0" w:tplc="0C26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E2C19"/>
    <w:multiLevelType w:val="hybridMultilevel"/>
    <w:tmpl w:val="18D275D0"/>
    <w:lvl w:ilvl="0" w:tplc="6F5A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77DF3"/>
    <w:multiLevelType w:val="hybridMultilevel"/>
    <w:tmpl w:val="9FC48F26"/>
    <w:lvl w:ilvl="0" w:tplc="6528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936362C"/>
    <w:multiLevelType w:val="hybridMultilevel"/>
    <w:tmpl w:val="9890742E"/>
    <w:lvl w:ilvl="0" w:tplc="7E16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57195"/>
    <w:multiLevelType w:val="hybridMultilevel"/>
    <w:tmpl w:val="07047DA6"/>
    <w:lvl w:ilvl="0" w:tplc="EF7A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0"/>
    <w:rsid w:val="00064181"/>
    <w:rsid w:val="00172AEC"/>
    <w:rsid w:val="00190E27"/>
    <w:rsid w:val="0034550C"/>
    <w:rsid w:val="003565C1"/>
    <w:rsid w:val="003B3D49"/>
    <w:rsid w:val="004C327A"/>
    <w:rsid w:val="00580CF5"/>
    <w:rsid w:val="005A386A"/>
    <w:rsid w:val="005D2FEA"/>
    <w:rsid w:val="0060755C"/>
    <w:rsid w:val="0065290B"/>
    <w:rsid w:val="006B36FC"/>
    <w:rsid w:val="006B5828"/>
    <w:rsid w:val="006E1003"/>
    <w:rsid w:val="00782BA2"/>
    <w:rsid w:val="00823D33"/>
    <w:rsid w:val="00891480"/>
    <w:rsid w:val="008B56B0"/>
    <w:rsid w:val="00937FD1"/>
    <w:rsid w:val="009512E0"/>
    <w:rsid w:val="009B2DCE"/>
    <w:rsid w:val="009D1525"/>
    <w:rsid w:val="00A00A49"/>
    <w:rsid w:val="00A95BC0"/>
    <w:rsid w:val="00AA10DE"/>
    <w:rsid w:val="00AE0AC2"/>
    <w:rsid w:val="00AE2D63"/>
    <w:rsid w:val="00AE468F"/>
    <w:rsid w:val="00B11766"/>
    <w:rsid w:val="00B77D56"/>
    <w:rsid w:val="00BB4987"/>
    <w:rsid w:val="00C801A1"/>
    <w:rsid w:val="00D02DC0"/>
    <w:rsid w:val="00D37103"/>
    <w:rsid w:val="00D46E40"/>
    <w:rsid w:val="00D671BC"/>
    <w:rsid w:val="00D80EAE"/>
    <w:rsid w:val="00EE15F1"/>
    <w:rsid w:val="00FA67EE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3D23"/>
  <w15:docId w15:val="{178A9E5A-AB39-4686-A712-ECB986D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E40"/>
    <w:pPr>
      <w:ind w:left="720"/>
      <w:contextualSpacing/>
    </w:pPr>
  </w:style>
  <w:style w:type="paragraph" w:styleId="Bezproreda">
    <w:name w:val="No Spacing"/>
    <w:uiPriority w:val="1"/>
    <w:qFormat/>
    <w:rsid w:val="009B2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OS_Drnis</cp:lastModifiedBy>
  <cp:revision>24</cp:revision>
  <dcterms:created xsi:type="dcterms:W3CDTF">2020-01-09T12:18:00Z</dcterms:created>
  <dcterms:modified xsi:type="dcterms:W3CDTF">2022-01-30T15:10:00Z</dcterms:modified>
</cp:coreProperties>
</file>